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pPr>
        <w:keepNext/>
        <w:suppressAutoHyphens/>
        <w:spacing w:after="0" w:line="240" w:lineRule="auto"/>
        <w:ind w:firstLine="709"/>
        <w:contextualSpacing/>
        <w:jc w:val="right"/>
        <w:rPr>
          <w:rFonts w:ascii="Times New Roman" w:hAnsi="Times New Roman"/>
          <w:i/>
          <w:iCs/>
          <w:sz w:val="24"/>
          <w:szCs w:val="24"/>
        </w:rPr>
      </w:pPr>
      <w:r>
        <w:rPr>
          <w:rFonts w:ascii="Times New Roman" w:hAnsi="Times New Roman"/>
          <w:i/>
          <w:iCs/>
          <w:sz w:val="24"/>
          <w:szCs w:val="24"/>
        </w:rPr>
        <w:t>Омельченко Наталья Валерьевна</w:t>
      </w:r>
    </w:p>
    <w:p>
      <w:pPr>
        <w:keepNext/>
        <w:suppressAutoHyphens/>
        <w:spacing w:after="0" w:line="240" w:lineRule="auto"/>
        <w:ind w:firstLine="709"/>
        <w:contextualSpacing/>
        <w:jc w:val="right"/>
        <w:rPr>
          <w:rFonts w:ascii="Times New Roman" w:hAnsi="Times New Roman"/>
          <w:i/>
          <w:iCs/>
          <w:sz w:val="24"/>
          <w:szCs w:val="24"/>
        </w:rPr>
      </w:pPr>
      <w:r>
        <w:rPr>
          <w:rFonts w:ascii="Times New Roman" w:hAnsi="Times New Roman"/>
          <w:i/>
          <w:iCs/>
          <w:sz w:val="24"/>
          <w:szCs w:val="24"/>
        </w:rPr>
        <w:t>педагог дополнительного образования высшей категории</w:t>
      </w:r>
    </w:p>
    <w:p>
      <w:pPr>
        <w:keepNext/>
        <w:suppressAutoHyphens/>
        <w:spacing w:after="0" w:line="240" w:lineRule="auto"/>
        <w:ind w:firstLine="709"/>
        <w:contextualSpacing/>
        <w:jc w:val="right"/>
        <w:rPr>
          <w:rFonts w:ascii="Times New Roman" w:hAnsi="Times New Roman"/>
          <w:i/>
          <w:iCs/>
          <w:sz w:val="24"/>
          <w:szCs w:val="24"/>
          <w:lang w:val="en-US"/>
        </w:rPr>
      </w:pPr>
    </w:p>
    <w:p>
      <w:pPr>
        <w:keepNext/>
        <w:suppressAutoHyphens/>
        <w:spacing w:after="0" w:line="240" w:lineRule="auto"/>
        <w:ind w:firstLine="709"/>
        <w:contextualSpacing/>
        <w:jc w:val="right"/>
        <w:rPr>
          <w:rFonts w:ascii="Times New Roman" w:hAnsi="Times New Roman"/>
          <w:i/>
          <w:iCs/>
          <w:sz w:val="24"/>
          <w:szCs w:val="24"/>
        </w:rPr>
      </w:pPr>
      <w:r>
        <w:rPr>
          <w:rFonts w:ascii="Times New Roman" w:hAnsi="Times New Roman"/>
          <w:i/>
          <w:iCs/>
          <w:sz w:val="24"/>
          <w:szCs w:val="24"/>
        </w:rPr>
        <w:t xml:space="preserve">Российская Федерация, Ивановская область, г. Иваново, </w:t>
      </w:r>
    </w:p>
    <w:p>
      <w:pPr>
        <w:keepNext/>
        <w:suppressAutoHyphens/>
        <w:spacing w:after="0" w:line="240" w:lineRule="auto"/>
        <w:ind w:firstLine="709"/>
        <w:contextualSpacing/>
        <w:jc w:val="right"/>
        <w:rPr>
          <w:rFonts w:ascii="Times New Roman" w:hAnsi="Times New Roman"/>
          <w:i/>
          <w:iCs/>
          <w:sz w:val="24"/>
          <w:szCs w:val="24"/>
          <w:lang w:val="en-US"/>
        </w:rPr>
      </w:pPr>
      <w:r>
        <w:rPr>
          <w:rFonts w:ascii="Times New Roman" w:hAnsi="Times New Roman"/>
          <w:i/>
          <w:iCs/>
          <w:sz w:val="24"/>
          <w:szCs w:val="24"/>
        </w:rPr>
        <w:t xml:space="preserve">муниципальное бюджетное учреждение дополнительного образования </w:t>
      </w:r>
      <w:r>
        <w:rPr>
          <w:rFonts w:ascii="Times New Roman" w:hAnsi="Times New Roman"/>
          <w:i/>
          <w:iCs/>
          <w:sz w:val="24"/>
          <w:szCs w:val="24"/>
        </w:rPr>
        <w:br/>
        <w:t>Центр внешкольной работы № 2</w:t>
      </w:r>
    </w:p>
    <w:p>
      <w:pPr>
        <w:keepNext/>
        <w:suppressAutoHyphens/>
        <w:spacing w:after="0" w:line="240" w:lineRule="auto"/>
        <w:ind w:firstLine="709"/>
        <w:contextualSpacing/>
        <w:jc w:val="right"/>
        <w:rPr>
          <w:rFonts w:ascii="Times New Roman" w:hAnsi="Times New Roman"/>
          <w:i/>
          <w:iCs/>
          <w:sz w:val="24"/>
          <w:szCs w:val="24"/>
        </w:rPr>
      </w:pPr>
    </w:p>
    <w:p>
      <w:pPr>
        <w:keepNext/>
        <w:suppressAutoHyphens/>
        <w:spacing w:after="0" w:line="240" w:lineRule="auto"/>
        <w:contextualSpacing/>
        <w:jc w:val="center"/>
        <w:rPr>
          <w:rFonts w:ascii="Times New Roman" w:hAnsi="Times New Roman"/>
          <w:b/>
          <w:bCs/>
          <w:sz w:val="24"/>
          <w:szCs w:val="24"/>
        </w:rPr>
      </w:pPr>
    </w:p>
    <w:p>
      <w:pPr>
        <w:keepNext/>
        <w:suppressAutoHyphens/>
        <w:spacing w:after="0" w:line="240" w:lineRule="auto"/>
        <w:contextualSpacing/>
        <w:jc w:val="center"/>
        <w:rPr>
          <w:rFonts w:ascii="Times New Roman" w:hAnsi="Times New Roman"/>
          <w:b/>
          <w:bCs/>
          <w:sz w:val="24"/>
          <w:szCs w:val="24"/>
        </w:rPr>
      </w:pPr>
      <w:r>
        <w:rPr>
          <w:rFonts w:ascii="Times New Roman" w:hAnsi="Times New Roman"/>
          <w:b/>
          <w:bCs/>
          <w:sz w:val="24"/>
          <w:szCs w:val="24"/>
        </w:rPr>
        <w:t>ИЗ ОПЫТА ЭКОЛОГО-НАПРАВЛЕННОГО ВОСПИТАНИЯ ДЕТЕЙ</w:t>
      </w:r>
      <w:r>
        <w:rPr>
          <w:rFonts w:ascii="Times New Roman" w:hAnsi="Times New Roman"/>
          <w:b/>
          <w:bCs/>
          <w:sz w:val="24"/>
          <w:szCs w:val="24"/>
        </w:rPr>
        <w:br/>
        <w:t>В УСЛОВИЯХ ДЕЯТЕЛЬНОСТИ ТВОРЧЕСКОГО ОБЪЕДИНЕНИЯ</w:t>
      </w:r>
    </w:p>
    <w:p>
      <w:pPr>
        <w:keepNext/>
        <w:suppressAutoHyphens/>
        <w:spacing w:after="0" w:line="240" w:lineRule="auto"/>
        <w:contextualSpacing/>
        <w:jc w:val="center"/>
        <w:rPr>
          <w:rFonts w:ascii="Times New Roman" w:hAnsi="Times New Roman"/>
          <w:b/>
          <w:bCs/>
          <w:sz w:val="24"/>
          <w:szCs w:val="24"/>
        </w:rPr>
      </w:pPr>
    </w:p>
    <w:p>
      <w:pPr>
        <w:keepNext/>
        <w:suppressAutoHyphens/>
        <w:spacing w:after="0" w:line="240" w:lineRule="auto"/>
        <w:ind w:firstLine="709"/>
        <w:contextualSpacing/>
        <w:jc w:val="both"/>
        <w:rPr>
          <w:rFonts w:ascii="Times New Roman" w:hAnsi="Times New Roman"/>
          <w:i/>
          <w:iCs/>
          <w:sz w:val="24"/>
          <w:szCs w:val="24"/>
        </w:rPr>
      </w:pPr>
      <w:r>
        <w:rPr>
          <w:rFonts w:ascii="Times New Roman" w:hAnsi="Times New Roman"/>
          <w:i/>
          <w:iCs/>
          <w:sz w:val="24"/>
          <w:szCs w:val="24"/>
        </w:rPr>
        <w:t>Аннотация</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В данной статье автор приводит обобщение своего педагогического опыта сопряжения обучения декоративно-прикладному творчеству по дополнительной общеобразовательной общеразвивающей программе художественной направленности творческого объединения «Волшебство фантазий» МБОУ ДО ЦВР № 2 г. Иваново Ивановской области с элементами эколого-направленного воспитания обучающихся за 2018 – 2021 годы.</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Статья предназначена специалистам и педагогам дополнительного образования детей и другим заинтересованным лицам.</w:t>
      </w:r>
    </w:p>
    <w:p>
      <w:pPr>
        <w:keepNext/>
        <w:suppressAutoHyphens/>
        <w:spacing w:after="0" w:line="240" w:lineRule="auto"/>
        <w:ind w:firstLine="709"/>
        <w:contextualSpacing/>
        <w:jc w:val="both"/>
        <w:rPr>
          <w:rFonts w:ascii="Times New Roman" w:hAnsi="Times New Roman"/>
          <w:i/>
          <w:iCs/>
          <w:sz w:val="24"/>
          <w:szCs w:val="24"/>
        </w:rPr>
      </w:pPr>
      <w:r>
        <w:rPr>
          <w:rFonts w:ascii="Times New Roman" w:hAnsi="Times New Roman"/>
          <w:i/>
          <w:iCs/>
          <w:sz w:val="24"/>
          <w:szCs w:val="24"/>
        </w:rPr>
        <w:t>Ключевые слова</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Экологическое воспитание, экологическое образование, декоративно-прикладное творчество, эколого-педагогическая компетентность педагогов, проектная деятельность, натурные имитации бионтов, конкурсное движение.</w:t>
      </w:r>
    </w:p>
    <w:p>
      <w:pPr>
        <w:keepNext/>
        <w:suppressAutoHyphens/>
        <w:spacing w:after="0" w:line="240" w:lineRule="auto"/>
        <w:ind w:firstLine="709"/>
        <w:contextualSpacing/>
        <w:jc w:val="both"/>
        <w:rPr>
          <w:rFonts w:ascii="Times New Roman" w:hAnsi="Times New Roman"/>
          <w:sz w:val="24"/>
          <w:szCs w:val="24"/>
          <w:lang w:val="en-US"/>
        </w:rPr>
      </w:pP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 xml:space="preserve">Значимую область детского декоративно-прикладного творчества занимает изготовление стилизованных аппликаций, рисунков и натурных имитаций животных, птиц, рыб и насекомых. Стилизация животных – это процесс декоративного оформления, который, например, из обычных образов животных может сделать ярких, красочных персонажей. </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 xml:space="preserve">В детском мировосприятии животные, согласно их инстинктам, движениям и привычкам, представляют страхи, страсти и добродетели, устремления, характерные для людей. Дети ассоциативно придают животным определенные черты, личностные качества, отрицательные или положительные. Такое восприятие живого мира, а также сопутствующие эмоции основаны на чувствах, предположительно испытываемых животными, что определяет их решения и поведение в некоторых ситуациях. Педагоги, в свою очередь, поощряют </w:t>
      </w:r>
      <w:bookmarkStart w:id="0" w:name="_Hlk61379241"/>
      <w:r>
        <w:rPr>
          <w:rFonts w:ascii="Times New Roman" w:hAnsi="Times New Roman"/>
          <w:sz w:val="24"/>
          <w:szCs w:val="24"/>
        </w:rPr>
        <w:t>обучающихся</w:t>
      </w:r>
      <w:bookmarkEnd w:id="0"/>
      <w:r>
        <w:rPr>
          <w:rFonts w:ascii="Times New Roman" w:hAnsi="Times New Roman"/>
          <w:sz w:val="24"/>
          <w:szCs w:val="24"/>
        </w:rPr>
        <w:t xml:space="preserve"> воплощать образы животных в творчестве, формировать определённые чувства и поведенческие установки по отношению к нашим «меньшим братьям».</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Стоит отметить, что экологическое образование населения, в особенности молодёжи, призвано сформировать новую экологическую культуру общества в целом, экологически грамотный стереотип поведения и сознания (например, ст. 71 «Всеобщность и комплексность экологического образования» Федерального закона № 7-ФЗ «Об охране окружающей среды» определено, что «…устанавливается система всеобщего и комплексного экологического образования, включающая в себя общее образование, среднее профессиональное образование, …и дополнительное профессиональное образование…, а также распространение экологических знаний, в том числе через …музеи, библиотеки, учреждения культуры, природоохранные учреждения…»). [1, 2]</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 xml:space="preserve">Содержание разделов и тем дополнительной программы творческого объединения «Волшебство фантазий» предусматривает создание аппликаций на ткани или изготовление текстильных игрушек из различных материалов в виде имитаций животных, птиц, насекомых. Содержание разделов и тем мной ежегодно корректируется с учётом актуализированных положений экологического образования детей в России, [3] конкурсного эколого-ориентированного движения в Ивановской области, эколого-педагогической компетентности педагогов в современной системе образования (направление деятельности ЦВР № 2 г. Иваново </w:t>
      </w:r>
      <w:r>
        <w:rPr>
          <w:rFonts w:ascii="Times New Roman" w:hAnsi="Times New Roman"/>
          <w:sz w:val="24"/>
          <w:szCs w:val="24"/>
        </w:rPr>
        <w:lastRenderedPageBreak/>
        <w:t>Ивановской области).</w:t>
      </w:r>
      <w:r>
        <w:rPr>
          <w:rStyle w:val="a5"/>
          <w:rFonts w:ascii="Times New Roman" w:hAnsi="Times New Roman"/>
          <w:sz w:val="24"/>
          <w:szCs w:val="24"/>
        </w:rPr>
        <w:footnoteReference w:id="1"/>
      </w:r>
      <w:r>
        <w:rPr>
          <w:rFonts w:ascii="Times New Roman" w:hAnsi="Times New Roman"/>
          <w:sz w:val="24"/>
          <w:szCs w:val="24"/>
        </w:rPr>
        <w:t xml:space="preserve"> Конкурсное движение характеризуется выраженными экологическими тематикой творческих проектов и проблематикой мероприятий. </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 xml:space="preserve">Исходя из требований и номинаций конкурса мной подбирается тематика и проблематика будущего творческого проекта, включая следующие процедуры: </w:t>
      </w:r>
    </w:p>
    <w:p>
      <w:pPr>
        <w:pStyle w:val="a6"/>
        <w:keepNext/>
        <w:numPr>
          <w:ilvl w:val="0"/>
          <w:numId w:val="2"/>
        </w:numPr>
        <w:suppressAutoHyphens/>
        <w:spacing w:after="0" w:line="240" w:lineRule="auto"/>
        <w:jc w:val="both"/>
        <w:rPr>
          <w:rFonts w:ascii="Times New Roman" w:hAnsi="Times New Roman"/>
          <w:color w:val="0D0D0D"/>
          <w:sz w:val="24"/>
          <w:szCs w:val="24"/>
        </w:rPr>
      </w:pPr>
      <w:r>
        <w:rPr>
          <w:rFonts w:ascii="Times New Roman" w:hAnsi="Times New Roman"/>
          <w:color w:val="0D0D0D"/>
          <w:sz w:val="24"/>
          <w:szCs w:val="24"/>
        </w:rPr>
        <w:t>сопряжение тематической (по дополнительной программе) и экологической (тематика, проблематика конкурса) направленностей работы обучающихся. Например: исчезающие и редкие виды бионтов</w:t>
      </w:r>
      <w:r>
        <w:rPr>
          <w:rStyle w:val="a5"/>
          <w:rFonts w:ascii="Times New Roman" w:hAnsi="Times New Roman"/>
          <w:color w:val="0D0D0D"/>
          <w:sz w:val="24"/>
          <w:szCs w:val="24"/>
        </w:rPr>
        <w:footnoteReference w:id="2"/>
      </w:r>
      <w:r>
        <w:rPr>
          <w:rFonts w:ascii="Times New Roman" w:hAnsi="Times New Roman"/>
          <w:color w:val="0D0D0D"/>
          <w:sz w:val="24"/>
          <w:szCs w:val="24"/>
        </w:rPr>
        <w:t>;</w:t>
      </w:r>
    </w:p>
    <w:p>
      <w:pPr>
        <w:keepNext/>
        <w:numPr>
          <w:ilvl w:val="0"/>
          <w:numId w:val="2"/>
        </w:numPr>
        <w:suppressAutoHyphens/>
        <w:spacing w:after="0" w:line="240" w:lineRule="auto"/>
        <w:ind w:left="357" w:hanging="357"/>
        <w:contextualSpacing/>
        <w:jc w:val="both"/>
        <w:rPr>
          <w:rFonts w:ascii="Times New Roman" w:hAnsi="Times New Roman"/>
          <w:color w:val="0D0D0D"/>
          <w:sz w:val="24"/>
          <w:szCs w:val="24"/>
        </w:rPr>
      </w:pPr>
      <w:r>
        <w:rPr>
          <w:rFonts w:ascii="Times New Roman" w:hAnsi="Times New Roman"/>
          <w:color w:val="0D0D0D"/>
          <w:sz w:val="24"/>
          <w:szCs w:val="24"/>
        </w:rPr>
        <w:t>отбор вида, разновидности бионта для стилизованного воспроизведения в виде творческого продукта (изделия). Здесь мной берётся ориентир, например, на Красную книгу России, на региональные Красные книги, поскольку занесение в них конкретного вида животных автоматически влечёт за собой возникновение законодательной защиты, независимо от категории статуса вида. Это имеет определённую значимость для формирования основ экологического мировоззрения обучающихся, даёт информацию об обитании конкретных видов и подвидов животных и растений, например: серый журавль (</w:t>
      </w:r>
      <w:r>
        <w:rPr>
          <w:rFonts w:ascii="Times New Roman" w:hAnsi="Times New Roman"/>
          <w:i/>
          <w:iCs/>
          <w:color w:val="0D0D0D"/>
          <w:sz w:val="24"/>
          <w:szCs w:val="24"/>
        </w:rPr>
        <w:t xml:space="preserve">лат. </w:t>
      </w:r>
      <w:proofErr w:type="spellStart"/>
      <w:r>
        <w:rPr>
          <w:rFonts w:ascii="Times New Roman" w:hAnsi="Times New Roman"/>
          <w:i/>
          <w:iCs/>
          <w:color w:val="0D0D0D"/>
          <w:sz w:val="24"/>
          <w:szCs w:val="24"/>
        </w:rPr>
        <w:t>Grus</w:t>
      </w:r>
      <w:proofErr w:type="spellEnd"/>
      <w:r>
        <w:rPr>
          <w:rFonts w:ascii="Times New Roman" w:hAnsi="Times New Roman"/>
          <w:i/>
          <w:iCs/>
          <w:color w:val="0D0D0D"/>
          <w:sz w:val="24"/>
          <w:szCs w:val="24"/>
        </w:rPr>
        <w:t xml:space="preserve"> </w:t>
      </w:r>
      <w:proofErr w:type="spellStart"/>
      <w:r>
        <w:rPr>
          <w:rFonts w:ascii="Times New Roman" w:hAnsi="Times New Roman"/>
          <w:i/>
          <w:iCs/>
          <w:color w:val="0D0D0D"/>
          <w:sz w:val="24"/>
          <w:szCs w:val="24"/>
        </w:rPr>
        <w:t>communis</w:t>
      </w:r>
      <w:proofErr w:type="spellEnd"/>
      <w:r>
        <w:rPr>
          <w:rFonts w:ascii="Times New Roman" w:hAnsi="Times New Roman"/>
          <w:color w:val="0D0D0D"/>
          <w:sz w:val="24"/>
          <w:szCs w:val="24"/>
        </w:rPr>
        <w:t>), натурная имитация которого (рис. 1) была представлена на областном творческом конкурсе Ивановской области «Журавль – птица 2020 года»; автор получила диплом лауреата 2 степени; русская выхухоль</w:t>
      </w:r>
      <w:r>
        <w:t xml:space="preserve"> </w:t>
      </w:r>
      <w:r>
        <w:rPr>
          <w:rFonts w:ascii="Times New Roman" w:hAnsi="Times New Roman"/>
          <w:color w:val="0D0D0D"/>
          <w:sz w:val="24"/>
          <w:szCs w:val="24"/>
        </w:rPr>
        <w:t>(</w:t>
      </w:r>
      <w:r>
        <w:rPr>
          <w:rFonts w:ascii="Times New Roman" w:hAnsi="Times New Roman"/>
          <w:i/>
          <w:iCs/>
          <w:color w:val="0D0D0D"/>
          <w:sz w:val="24"/>
          <w:szCs w:val="24"/>
        </w:rPr>
        <w:t xml:space="preserve">лат. </w:t>
      </w:r>
      <w:proofErr w:type="spellStart"/>
      <w:r>
        <w:rPr>
          <w:rFonts w:ascii="Times New Roman" w:hAnsi="Times New Roman"/>
          <w:i/>
          <w:iCs/>
          <w:color w:val="0D0D0D"/>
          <w:sz w:val="24"/>
          <w:szCs w:val="24"/>
        </w:rPr>
        <w:t>Desmana</w:t>
      </w:r>
      <w:proofErr w:type="spellEnd"/>
      <w:r>
        <w:rPr>
          <w:rFonts w:ascii="Times New Roman" w:hAnsi="Times New Roman"/>
          <w:i/>
          <w:iCs/>
          <w:color w:val="0D0D0D"/>
          <w:sz w:val="24"/>
          <w:szCs w:val="24"/>
        </w:rPr>
        <w:t xml:space="preserve"> </w:t>
      </w:r>
      <w:proofErr w:type="spellStart"/>
      <w:r>
        <w:rPr>
          <w:rFonts w:ascii="Times New Roman" w:hAnsi="Times New Roman"/>
          <w:i/>
          <w:iCs/>
          <w:color w:val="0D0D0D"/>
          <w:sz w:val="24"/>
          <w:szCs w:val="24"/>
        </w:rPr>
        <w:t>moschata</w:t>
      </w:r>
      <w:proofErr w:type="spellEnd"/>
      <w:r>
        <w:rPr>
          <w:rFonts w:ascii="Times New Roman" w:hAnsi="Times New Roman"/>
          <w:color w:val="0D0D0D"/>
          <w:sz w:val="24"/>
          <w:szCs w:val="24"/>
        </w:rPr>
        <w:t xml:space="preserve">), имитация которой (пара зверьков на коряге, см. рис. 2) участвовали в городском проекте (г. Иваново Ивановской области) «Они должны жить»: в 2019 году автор получила 1 место (диплом лауреата 1 степени); натурная имитация жука-оленя </w:t>
      </w:r>
      <w:r>
        <w:rPr>
          <w:rFonts w:ascii="Times New Roman" w:hAnsi="Times New Roman"/>
          <w:i/>
          <w:iCs/>
          <w:color w:val="0D0D0D"/>
          <w:sz w:val="24"/>
          <w:szCs w:val="24"/>
        </w:rPr>
        <w:t xml:space="preserve">(лат. </w:t>
      </w:r>
      <w:proofErr w:type="spellStart"/>
      <w:r>
        <w:rPr>
          <w:rFonts w:ascii="Times New Roman" w:hAnsi="Times New Roman"/>
          <w:i/>
          <w:iCs/>
          <w:color w:val="0D0D0D"/>
          <w:sz w:val="24"/>
          <w:szCs w:val="24"/>
        </w:rPr>
        <w:t>Lucanus</w:t>
      </w:r>
      <w:proofErr w:type="spellEnd"/>
      <w:r>
        <w:rPr>
          <w:rFonts w:ascii="Times New Roman" w:hAnsi="Times New Roman"/>
          <w:i/>
          <w:iCs/>
          <w:color w:val="0D0D0D"/>
          <w:sz w:val="24"/>
          <w:szCs w:val="24"/>
        </w:rPr>
        <w:t xml:space="preserve"> </w:t>
      </w:r>
      <w:proofErr w:type="spellStart"/>
      <w:r>
        <w:rPr>
          <w:rFonts w:ascii="Times New Roman" w:hAnsi="Times New Roman"/>
          <w:i/>
          <w:iCs/>
          <w:color w:val="0D0D0D"/>
          <w:sz w:val="24"/>
          <w:szCs w:val="24"/>
        </w:rPr>
        <w:t>cervus</w:t>
      </w:r>
      <w:proofErr w:type="spellEnd"/>
      <w:r>
        <w:rPr>
          <w:rFonts w:ascii="Times New Roman" w:hAnsi="Times New Roman"/>
          <w:i/>
          <w:iCs/>
          <w:color w:val="0D0D0D"/>
          <w:sz w:val="24"/>
          <w:szCs w:val="24"/>
        </w:rPr>
        <w:t xml:space="preserve">) </w:t>
      </w:r>
      <w:r>
        <w:rPr>
          <w:rFonts w:ascii="Times New Roman" w:hAnsi="Times New Roman"/>
          <w:color w:val="0D0D0D"/>
          <w:sz w:val="24"/>
          <w:szCs w:val="24"/>
        </w:rPr>
        <w:t>на спиле дерева (рис. 3) - в 2018 году автор получила 2 место (диплом лауреата 2 степени) по итогам данного конкурса).</w:t>
      </w:r>
    </w:p>
    <w:p>
      <w:pPr>
        <w:keepNext/>
        <w:suppressAutoHyphens/>
        <w:spacing w:after="0" w:line="240" w:lineRule="auto"/>
        <w:contextualSpacing/>
        <w:jc w:val="both"/>
        <w:rPr>
          <w:rFonts w:ascii="Times New Roman" w:hAnsi="Times New Roman"/>
          <w:color w:val="0D0D0D"/>
          <w:sz w:val="24"/>
          <w:szCs w:val="24"/>
        </w:rPr>
      </w:pPr>
    </w:p>
    <w:p>
      <w:pPr>
        <w:keepNext/>
        <w:suppressAutoHyphens/>
        <w:jc w:val="center"/>
        <w:rPr>
          <w:rFonts w:ascii="Times New Roman" w:hAnsi="Times New Roman"/>
          <w:color w:val="0D0D0D"/>
          <w:sz w:val="24"/>
          <w:szCs w:val="24"/>
        </w:rPr>
      </w:pPr>
      <w:r>
        <w:rPr>
          <w:rFonts w:ascii="Times New Roman" w:hAnsi="Times New Roman"/>
          <w:noProof/>
          <w:color w:val="0D0D0D"/>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109.5pt;margin-top:195.05pt;width:45.6pt;height:48.8pt;z-index:251658240;mso-position-horizontal-relative:text;mso-position-vertical-relative:text">
            <v:imagedata r:id="rId8" o:title="Рисунок1"/>
          </v:shape>
        </w:pict>
      </w:r>
      <w:r>
        <w:pict>
          <v:shape id="_x0000_i1025" type="#_x0000_t75" style="width:299.5pt;height:249.4pt;mso-position-horizontal-relative:text;mso-position-vertical-relative:text">
            <v:imagedata r:id="rId9" o:title="Рисунок 1 - Серый журавль "/>
          </v:shape>
        </w:pict>
      </w:r>
    </w:p>
    <w:p>
      <w:pPr>
        <w:keepNext/>
        <w:suppressAutoHyphens/>
        <w:spacing w:after="0" w:line="240" w:lineRule="auto"/>
        <w:contextualSpacing/>
        <w:jc w:val="center"/>
        <w:rPr>
          <w:rFonts w:ascii="Times New Roman" w:hAnsi="Times New Roman"/>
          <w:color w:val="0D0D0D"/>
          <w:sz w:val="24"/>
          <w:szCs w:val="24"/>
        </w:rPr>
      </w:pPr>
      <w:r>
        <w:rPr>
          <w:rFonts w:ascii="Times New Roman" w:hAnsi="Times New Roman"/>
          <w:color w:val="0D0D0D"/>
          <w:sz w:val="24"/>
          <w:szCs w:val="24"/>
        </w:rPr>
        <w:t>Рисунок 1 - Серый журавль (натурная имитация). Автор Омельченко Н.В.</w:t>
      </w:r>
    </w:p>
    <w:p>
      <w:pPr>
        <w:keepNext/>
        <w:suppressAutoHyphens/>
        <w:spacing w:after="0" w:line="240" w:lineRule="auto"/>
        <w:contextualSpacing/>
        <w:jc w:val="center"/>
        <w:rPr>
          <w:rFonts w:ascii="Times New Roman" w:hAnsi="Times New Roman"/>
          <w:color w:val="0D0D0D"/>
          <w:sz w:val="24"/>
          <w:szCs w:val="24"/>
        </w:rPr>
      </w:pPr>
      <w:r>
        <w:rPr>
          <w:rFonts w:ascii="Times New Roman" w:hAnsi="Times New Roman"/>
          <w:noProof/>
          <w:color w:val="0D0D0D"/>
          <w:sz w:val="24"/>
          <w:szCs w:val="24"/>
        </w:rPr>
        <w:lastRenderedPageBreak/>
        <w:pict>
          <v:shape id="_x0000_s1032" type="#_x0000_t75" style="position:absolute;left:0;text-align:left;margin-left:324.95pt;margin-top:4.4pt;width:45.6pt;height:48.8pt;z-index:251659264;mso-position-horizontal-relative:text;mso-position-vertical-relative:text">
            <v:imagedata r:id="rId8" o:title="Рисунок1"/>
          </v:shape>
        </w:pict>
      </w:r>
      <w:r>
        <w:pict>
          <v:shape id="_x0000_i1027" type="#_x0000_t75" style="width:245.95pt;height:214.85pt;mso-position-horizontal:absolute;mso-position-horizontal-relative:text;mso-position-vertical:absolute;mso-position-vertical-relative:text;mso-width-relative:page;mso-height-relative:page">
            <v:imagedata r:id="rId10" o:title="Рисунок 2 - Русская выхухоль "/>
          </v:shape>
        </w:pict>
      </w:r>
    </w:p>
    <w:p>
      <w:pPr>
        <w:keepNext/>
        <w:suppressAutoHyphens/>
        <w:spacing w:after="0" w:line="240" w:lineRule="auto"/>
        <w:contextualSpacing/>
        <w:jc w:val="center"/>
        <w:rPr>
          <w:rFonts w:ascii="Times New Roman" w:hAnsi="Times New Roman"/>
          <w:color w:val="0D0D0D"/>
          <w:sz w:val="24"/>
          <w:szCs w:val="24"/>
        </w:rPr>
      </w:pPr>
      <w:r>
        <w:rPr>
          <w:rFonts w:ascii="Times New Roman" w:hAnsi="Times New Roman"/>
          <w:color w:val="0D0D0D"/>
          <w:sz w:val="24"/>
          <w:szCs w:val="24"/>
        </w:rPr>
        <w:t>Рисунок 2 - Русская выхухоль (натурная имитация). Автор Омельченко Н.В.</w:t>
      </w:r>
    </w:p>
    <w:p>
      <w:pPr>
        <w:keepNext/>
        <w:suppressAutoHyphens/>
        <w:spacing w:after="0" w:line="240" w:lineRule="auto"/>
        <w:contextualSpacing/>
        <w:jc w:val="center"/>
      </w:pPr>
    </w:p>
    <w:p>
      <w:pPr>
        <w:keepNext/>
        <w:suppressAutoHyphens/>
        <w:spacing w:after="0" w:line="240" w:lineRule="auto"/>
        <w:contextualSpacing/>
        <w:jc w:val="center"/>
        <w:rPr>
          <w:rFonts w:ascii="Times New Roman" w:hAnsi="Times New Roman"/>
          <w:color w:val="0D0D0D"/>
          <w:sz w:val="24"/>
          <w:szCs w:val="24"/>
        </w:rPr>
      </w:pPr>
      <w:r>
        <w:rPr>
          <w:rFonts w:ascii="Times New Roman" w:hAnsi="Times New Roman"/>
          <w:noProof/>
          <w:color w:val="0D0D0D"/>
          <w:sz w:val="24"/>
          <w:szCs w:val="24"/>
        </w:rPr>
        <w:pict>
          <v:shape id="_x0000_s1033" type="#_x0000_t75" style="position:absolute;left:0;text-align:left;margin-left:324.35pt;margin-top:5.5pt;width:45.6pt;height:48.8pt;z-index:251660288;mso-position-horizontal-relative:text;mso-position-vertical-relative:text">
            <v:imagedata r:id="rId8" o:title="Рисунок1"/>
          </v:shape>
        </w:pict>
      </w:r>
      <w:r>
        <w:pict>
          <v:shape id="_x0000_i1032" type="#_x0000_t75" style="width:249.4pt;height:334.65pt;mso-position-horizontal-relative:text;mso-position-vertical-relative:text">
            <v:imagedata r:id="rId11" o:title="Рисунок 3 - Жук-олень "/>
          </v:shape>
        </w:pict>
      </w:r>
    </w:p>
    <w:p>
      <w:pPr>
        <w:keepNext/>
        <w:suppressAutoHyphens/>
        <w:spacing w:after="0" w:line="240" w:lineRule="auto"/>
        <w:contextualSpacing/>
        <w:jc w:val="center"/>
        <w:rPr>
          <w:rFonts w:ascii="Times New Roman" w:hAnsi="Times New Roman"/>
          <w:color w:val="0D0D0D"/>
          <w:sz w:val="24"/>
          <w:szCs w:val="24"/>
        </w:rPr>
      </w:pPr>
      <w:r>
        <w:rPr>
          <w:rFonts w:ascii="Times New Roman" w:hAnsi="Times New Roman"/>
          <w:color w:val="0D0D0D"/>
          <w:sz w:val="24"/>
          <w:szCs w:val="24"/>
        </w:rPr>
        <w:t>Рисунок 3 - Жук-олень (натурная имитация). Автор Омельченко Н.В.</w:t>
      </w:r>
    </w:p>
    <w:p>
      <w:pPr>
        <w:keepNext/>
        <w:suppressAutoHyphens/>
        <w:spacing w:after="0" w:line="240" w:lineRule="auto"/>
        <w:contextualSpacing/>
        <w:jc w:val="center"/>
      </w:pPr>
    </w:p>
    <w:p>
      <w:pPr>
        <w:pStyle w:val="a6"/>
        <w:keepNext/>
        <w:numPr>
          <w:ilvl w:val="0"/>
          <w:numId w:val="2"/>
        </w:numPr>
        <w:suppressAutoHyphens/>
        <w:spacing w:after="0" w:line="240" w:lineRule="auto"/>
        <w:jc w:val="both"/>
        <w:rPr>
          <w:rFonts w:ascii="Times New Roman" w:hAnsi="Times New Roman"/>
          <w:color w:val="0D0D0D"/>
          <w:sz w:val="24"/>
          <w:szCs w:val="24"/>
        </w:rPr>
      </w:pPr>
      <w:r>
        <w:rPr>
          <w:rFonts w:ascii="Times New Roman" w:hAnsi="Times New Roman"/>
          <w:color w:val="0D0D0D"/>
          <w:sz w:val="24"/>
          <w:szCs w:val="24"/>
        </w:rPr>
        <w:t xml:space="preserve">изучение бионта. Мной производится общее исследование образа жизни, среды обитания конкретного животного, изучение его наружной морфологии (эйдономии): внешний облик, окрас, особенности строения тела и конечностей. Это позволяет определить </w:t>
      </w:r>
      <w:proofErr w:type="spellStart"/>
      <w:r>
        <w:rPr>
          <w:rFonts w:ascii="Times New Roman" w:hAnsi="Times New Roman"/>
          <w:color w:val="0D0D0D"/>
          <w:sz w:val="24"/>
          <w:szCs w:val="24"/>
        </w:rPr>
        <w:t>материало</w:t>
      </w:r>
      <w:proofErr w:type="spellEnd"/>
      <w:r>
        <w:rPr>
          <w:rFonts w:ascii="Times New Roman" w:hAnsi="Times New Roman"/>
          <w:color w:val="0D0D0D"/>
          <w:sz w:val="24"/>
          <w:szCs w:val="24"/>
        </w:rPr>
        <w:t>- и трудоёмкость изготовления изделия-имитации;</w:t>
      </w:r>
    </w:p>
    <w:p>
      <w:pPr>
        <w:pStyle w:val="a6"/>
        <w:keepNext/>
        <w:numPr>
          <w:ilvl w:val="0"/>
          <w:numId w:val="2"/>
        </w:numPr>
        <w:suppressAutoHyphens/>
        <w:spacing w:after="0" w:line="240" w:lineRule="auto"/>
        <w:jc w:val="both"/>
        <w:rPr>
          <w:rFonts w:ascii="Times New Roman" w:hAnsi="Times New Roman"/>
          <w:color w:val="0D0D0D"/>
          <w:sz w:val="24"/>
          <w:szCs w:val="24"/>
        </w:rPr>
      </w:pPr>
      <w:r>
        <w:rPr>
          <w:rFonts w:ascii="Times New Roman" w:hAnsi="Times New Roman"/>
          <w:color w:val="0D0D0D"/>
          <w:sz w:val="24"/>
          <w:szCs w:val="24"/>
        </w:rPr>
        <w:t>разработка объёмной натурной модели бионта. Здесь мной планируется и составляется последовательность технологических приёмов, подбираются конструктивные решения для создания имитации выбранного бионта в заданной конкурсной технике. Основной проблемой на данном этапе является обеспечение максимальной степени правдоподобия и натурного сходства первообраза и готового изделия как стилизованной имитации;</w:t>
      </w:r>
    </w:p>
    <w:p>
      <w:pPr>
        <w:pStyle w:val="a6"/>
        <w:keepNext/>
        <w:numPr>
          <w:ilvl w:val="0"/>
          <w:numId w:val="2"/>
        </w:numPr>
        <w:suppressAutoHyphens/>
        <w:spacing w:after="0" w:line="240" w:lineRule="auto"/>
        <w:jc w:val="both"/>
        <w:rPr>
          <w:rFonts w:ascii="Times New Roman" w:hAnsi="Times New Roman"/>
          <w:color w:val="0D0D0D"/>
          <w:sz w:val="24"/>
          <w:szCs w:val="24"/>
        </w:rPr>
      </w:pPr>
      <w:r>
        <w:rPr>
          <w:rFonts w:ascii="Times New Roman" w:hAnsi="Times New Roman"/>
          <w:color w:val="0D0D0D"/>
          <w:sz w:val="24"/>
          <w:szCs w:val="24"/>
        </w:rPr>
        <w:lastRenderedPageBreak/>
        <w:t>мотивация обучающихся к участию в конкурсе. Данный этап с организационной точки зрения является самым ответственным, поскольку здесь мной реализуются две образовательные установки: обогащать творческие стремления детей преобразовывать мир, развивать в детях нестандартность мышления, свободу творчества, индивидуальность стиля, умение всматриваться и наблюдать, и видеть в реальных предметах элементы новизны, и выявлять деятельных участников конкурса, способных решить поставленную творческую и учебную задачи.</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В качестве эффективных средств мотивации обучающихся к участию в конкурсе (и, параллельно, средствами экологического воспитания) мной используются: информационно-познавательные фильмы, тематические цифровые презентации; виртуальные музейные туры; фрагменты литературных, в т.ч. фольклорных, произведений по сходной тематике; знакомство с работами обучающихся прежних лет. Выявлено, что при изучении подлинных предметов декоративно-прикладного творчества формируется связная речь, логика описания увиденного объекта и его особенностей, навык презентации созданного изделия. [4]</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Наряду с мотивацией обучающихся в их отношении мной непременно проводится контроль имеющихся навыков пошива игрушек и изготовления аппликации на ткани, чтобы обеспечить эффективное участие в конкурсных мероприятиях.</w:t>
      </w:r>
    </w:p>
    <w:p>
      <w:pPr>
        <w:pStyle w:val="a6"/>
        <w:keepNext/>
        <w:numPr>
          <w:ilvl w:val="0"/>
          <w:numId w:val="3"/>
        </w:numPr>
        <w:suppressAutoHyphens/>
        <w:spacing w:after="0" w:line="240" w:lineRule="auto"/>
        <w:jc w:val="both"/>
        <w:rPr>
          <w:rFonts w:ascii="Times New Roman" w:hAnsi="Times New Roman"/>
          <w:sz w:val="24"/>
          <w:szCs w:val="24"/>
        </w:rPr>
      </w:pPr>
      <w:r>
        <w:rPr>
          <w:rFonts w:ascii="Times New Roman" w:hAnsi="Times New Roman"/>
          <w:sz w:val="24"/>
          <w:szCs w:val="24"/>
        </w:rPr>
        <w:t>технологический этап, представляющий собой тесную совместную работу педагога и обучающегося по реализации творческого проекта, в результате которого производится готовый продукт – изделие, натурная или стилизованная имитация определенного бионта, возможно, с элементами среды его обитания. Здесь реализуется междисциплинарный подход, совершенствуются технологические деятельностные навыки обучающихся, происходит и «насыщение» обучающихся сопутствующими знаниями из области биологии, экологии и охраны природы, и формирование основ экологической культуры ребёнка; [5]</w:t>
      </w:r>
    </w:p>
    <w:p>
      <w:pPr>
        <w:pStyle w:val="a6"/>
        <w:keepNext/>
        <w:numPr>
          <w:ilvl w:val="0"/>
          <w:numId w:val="3"/>
        </w:numPr>
        <w:suppressAutoHyphens/>
        <w:spacing w:after="0" w:line="240" w:lineRule="auto"/>
        <w:jc w:val="both"/>
        <w:rPr>
          <w:rFonts w:ascii="Times New Roman" w:hAnsi="Times New Roman"/>
          <w:sz w:val="24"/>
          <w:szCs w:val="24"/>
        </w:rPr>
      </w:pPr>
      <w:r>
        <w:rPr>
          <w:rFonts w:ascii="Times New Roman" w:hAnsi="Times New Roman"/>
          <w:sz w:val="24"/>
          <w:szCs w:val="24"/>
        </w:rPr>
        <w:t>презентационный этап. Здесь происходит демонстрация изделия в группе с информированием обучающихся об особенностях имитации и конкретного бионта, о проблемах его биотопа, об угрозах популяции, о возможных мерах по защите и воспроизводству данного вида бионтов в сложившихся условиях. Также на данном этапе можно реализовывать нормативный компонент эколого-направленного воспитания: изучение моральных и правовых принципов, норм и правил, предписаний и запретов экологического характера, а также их неукоснительное соблюдение. В результате происходит фокусирование внимания обучающихся на проблематике проекта, как экологического, так и технологического свойства, и, собственно, рефлексия.</w:t>
      </w:r>
    </w:p>
    <w:p>
      <w:pPr>
        <w:keepNext/>
        <w:suppressAutoHyphens/>
        <w:spacing w:after="0" w:line="240" w:lineRule="auto"/>
        <w:ind w:firstLine="709"/>
        <w:contextualSpacing/>
        <w:jc w:val="both"/>
        <w:rPr>
          <w:rFonts w:ascii="Times New Roman" w:hAnsi="Times New Roman"/>
          <w:sz w:val="24"/>
          <w:szCs w:val="24"/>
        </w:rPr>
      </w:pPr>
      <w:r>
        <w:rPr>
          <w:rFonts w:ascii="Times New Roman" w:hAnsi="Times New Roman"/>
          <w:sz w:val="24"/>
          <w:szCs w:val="24"/>
        </w:rPr>
        <w:t>Можно утверждать, что в контексте обучения декоративному прикладному творчеству в творческом объединении «Волшебство фантазий» реализуются следующие структурные элементы эколого-направленного воспитания: когнитивный, эмоционально-ценностный, нормативный и деятельностный.</w:t>
      </w:r>
    </w:p>
    <w:p>
      <w:pPr>
        <w:keepNext/>
        <w:suppressAutoHyphens/>
        <w:spacing w:after="0" w:line="240" w:lineRule="auto"/>
        <w:ind w:firstLine="709"/>
        <w:contextualSpacing/>
        <w:jc w:val="both"/>
        <w:rPr>
          <w:rFonts w:ascii="Times New Roman" w:hAnsi="Times New Roman"/>
          <w:sz w:val="24"/>
          <w:szCs w:val="24"/>
        </w:rPr>
      </w:pPr>
    </w:p>
    <w:p>
      <w:pPr>
        <w:keepNext/>
        <w:suppressAutoHyphens/>
        <w:spacing w:after="0" w:line="240" w:lineRule="auto"/>
        <w:ind w:firstLine="709"/>
        <w:contextualSpacing/>
        <w:jc w:val="center"/>
        <w:rPr>
          <w:rFonts w:ascii="Times New Roman" w:hAnsi="Times New Roman"/>
          <w:b/>
          <w:bCs/>
          <w:sz w:val="24"/>
          <w:szCs w:val="24"/>
        </w:rPr>
      </w:pPr>
      <w:r>
        <w:rPr>
          <w:rFonts w:ascii="Times New Roman" w:hAnsi="Times New Roman"/>
          <w:b/>
          <w:bCs/>
          <w:sz w:val="24"/>
          <w:szCs w:val="24"/>
        </w:rPr>
        <w:t>Список литературы</w:t>
      </w:r>
    </w:p>
    <w:p>
      <w:pPr>
        <w:pStyle w:val="a6"/>
        <w:keepNext/>
        <w:numPr>
          <w:ilvl w:val="0"/>
          <w:numId w:val="5"/>
        </w:numPr>
        <w:suppressAutoHyphens/>
        <w:spacing w:after="0" w:line="240" w:lineRule="auto"/>
        <w:ind w:left="0" w:firstLine="1072"/>
        <w:jc w:val="both"/>
        <w:rPr>
          <w:rFonts w:ascii="Times New Roman" w:hAnsi="Times New Roman"/>
          <w:sz w:val="24"/>
          <w:szCs w:val="24"/>
        </w:rPr>
      </w:pPr>
      <w:r>
        <w:rPr>
          <w:rFonts w:ascii="Times New Roman" w:hAnsi="Times New Roman"/>
          <w:sz w:val="24"/>
          <w:szCs w:val="24"/>
        </w:rPr>
        <w:t xml:space="preserve">Указ Президента Российской Федерации «О Стратегии экологической безопасности Российской Федерации на период до 2025 года» № 176 от 19 апреля 2017 г. URL: </w:t>
      </w:r>
      <w:hyperlink r:id="rId12" w:history="1">
        <w:r>
          <w:rPr>
            <w:rStyle w:val="a7"/>
            <w:rFonts w:ascii="Times New Roman" w:hAnsi="Times New Roman"/>
            <w:sz w:val="24"/>
            <w:szCs w:val="24"/>
          </w:rPr>
          <w:t>https://www.garant.ru/products/ipo/prime/doc/71559074/</w:t>
        </w:r>
      </w:hyperlink>
      <w:r>
        <w:rPr>
          <w:rFonts w:ascii="Times New Roman" w:hAnsi="Times New Roman"/>
          <w:sz w:val="24"/>
          <w:szCs w:val="24"/>
        </w:rPr>
        <w:t xml:space="preserve"> (дата обращения: 01.08.2021).</w:t>
      </w:r>
    </w:p>
    <w:p>
      <w:pPr>
        <w:pStyle w:val="a6"/>
        <w:keepNext/>
        <w:numPr>
          <w:ilvl w:val="0"/>
          <w:numId w:val="5"/>
        </w:numPr>
        <w:suppressAutoHyphens/>
        <w:spacing w:after="0" w:line="240" w:lineRule="auto"/>
        <w:ind w:left="0" w:firstLine="1072"/>
        <w:jc w:val="both"/>
        <w:rPr>
          <w:rFonts w:ascii="Times New Roman" w:hAnsi="Times New Roman"/>
          <w:sz w:val="24"/>
          <w:szCs w:val="24"/>
        </w:rPr>
      </w:pPr>
      <w:r>
        <w:rPr>
          <w:rFonts w:ascii="Times New Roman" w:hAnsi="Times New Roman"/>
          <w:sz w:val="24"/>
          <w:szCs w:val="24"/>
        </w:rPr>
        <w:t xml:space="preserve">«Об охране окружающей среды» / Федеральный закон № 7-ФЗ от 10 января 2002 г. (с изм. и доп.). URL: </w:t>
      </w:r>
      <w:hyperlink r:id="rId13" w:history="1">
        <w:r>
          <w:rPr>
            <w:rStyle w:val="a7"/>
            <w:rFonts w:ascii="Times New Roman" w:hAnsi="Times New Roman"/>
            <w:sz w:val="24"/>
            <w:szCs w:val="24"/>
          </w:rPr>
          <w:t>https://base.garant.ru/12125350/</w:t>
        </w:r>
      </w:hyperlink>
      <w:r>
        <w:rPr>
          <w:rFonts w:ascii="Times New Roman" w:hAnsi="Times New Roman"/>
          <w:sz w:val="24"/>
          <w:szCs w:val="24"/>
        </w:rPr>
        <w:t xml:space="preserve"> (дата обращения: 01.08.2021).</w:t>
      </w:r>
    </w:p>
    <w:p>
      <w:pPr>
        <w:pStyle w:val="a6"/>
        <w:keepNext/>
        <w:numPr>
          <w:ilvl w:val="0"/>
          <w:numId w:val="5"/>
        </w:numPr>
        <w:suppressAutoHyphens/>
        <w:spacing w:after="0" w:line="240" w:lineRule="auto"/>
        <w:ind w:left="0" w:firstLine="1072"/>
        <w:jc w:val="both"/>
        <w:rPr>
          <w:rFonts w:ascii="Times New Roman" w:hAnsi="Times New Roman"/>
          <w:sz w:val="24"/>
          <w:szCs w:val="24"/>
        </w:rPr>
      </w:pPr>
      <w:r>
        <w:rPr>
          <w:rFonts w:ascii="Times New Roman" w:hAnsi="Times New Roman"/>
          <w:sz w:val="24"/>
          <w:szCs w:val="24"/>
        </w:rPr>
        <w:t xml:space="preserve">«Основы государственной политики в области экологического развития России на период до 2030 года» (утв. Президентом Российской Федерации 30 апреля 2012 г.). URL: </w:t>
      </w:r>
      <w:hyperlink r:id="rId14" w:history="1">
        <w:r>
          <w:rPr>
            <w:rStyle w:val="a7"/>
            <w:rFonts w:ascii="Times New Roman" w:hAnsi="Times New Roman"/>
            <w:sz w:val="24"/>
            <w:szCs w:val="24"/>
          </w:rPr>
          <w:t>https://base.garant.ru/70169264/</w:t>
        </w:r>
      </w:hyperlink>
      <w:r>
        <w:rPr>
          <w:rFonts w:ascii="Times New Roman" w:hAnsi="Times New Roman"/>
          <w:sz w:val="24"/>
          <w:szCs w:val="24"/>
        </w:rPr>
        <w:t xml:space="preserve"> (дата обращения: 01.08.2021).</w:t>
      </w:r>
    </w:p>
    <w:p>
      <w:pPr>
        <w:pStyle w:val="a6"/>
        <w:keepNext/>
        <w:numPr>
          <w:ilvl w:val="0"/>
          <w:numId w:val="5"/>
        </w:numPr>
        <w:suppressAutoHyphens/>
        <w:spacing w:after="0" w:line="240" w:lineRule="auto"/>
        <w:ind w:left="0" w:firstLine="1072"/>
        <w:jc w:val="both"/>
        <w:rPr>
          <w:rFonts w:ascii="Times New Roman" w:hAnsi="Times New Roman"/>
          <w:sz w:val="24"/>
          <w:szCs w:val="24"/>
        </w:rPr>
      </w:pPr>
      <w:proofErr w:type="spellStart"/>
      <w:r>
        <w:rPr>
          <w:rFonts w:ascii="Times New Roman" w:hAnsi="Times New Roman"/>
          <w:sz w:val="24"/>
          <w:szCs w:val="24"/>
        </w:rPr>
        <w:t>Волковецкая</w:t>
      </w:r>
      <w:proofErr w:type="spellEnd"/>
      <w:r>
        <w:rPr>
          <w:rFonts w:ascii="Times New Roman" w:hAnsi="Times New Roman"/>
          <w:sz w:val="24"/>
          <w:szCs w:val="24"/>
        </w:rPr>
        <w:t xml:space="preserve">, В. В. Декоративно-прикладное творчество в жизни детей. </w:t>
      </w:r>
      <w:bookmarkStart w:id="1" w:name="_Hlk79851680"/>
      <w:r>
        <w:rPr>
          <w:rFonts w:ascii="Times New Roman" w:hAnsi="Times New Roman"/>
          <w:sz w:val="24"/>
          <w:szCs w:val="24"/>
          <w:lang w:val="en-US"/>
        </w:rPr>
        <w:t>URL</w:t>
      </w:r>
      <w:r>
        <w:rPr>
          <w:rFonts w:ascii="Times New Roman" w:hAnsi="Times New Roman"/>
          <w:sz w:val="24"/>
          <w:szCs w:val="24"/>
        </w:rPr>
        <w:t>:</w:t>
      </w:r>
      <w:bookmarkEnd w:id="1"/>
      <w:r>
        <w:rPr>
          <w:rFonts w:ascii="Times New Roman" w:hAnsi="Times New Roman"/>
          <w:sz w:val="24"/>
          <w:szCs w:val="24"/>
        </w:rPr>
        <w:t xml:space="preserve">  </w:t>
      </w:r>
      <w:hyperlink r:id="rId15" w:history="1">
        <w:r>
          <w:rPr>
            <w:rStyle w:val="a7"/>
            <w:rFonts w:ascii="Times New Roman" w:hAnsi="Times New Roman"/>
            <w:sz w:val="24"/>
            <w:szCs w:val="24"/>
            <w:lang w:val="en-US"/>
          </w:rPr>
          <w:t>https</w:t>
        </w:r>
        <w:r>
          <w:rPr>
            <w:rStyle w:val="a7"/>
            <w:rFonts w:ascii="Times New Roman" w:hAnsi="Times New Roman"/>
            <w:sz w:val="24"/>
            <w:szCs w:val="24"/>
          </w:rPr>
          <w:t>://</w:t>
        </w:r>
        <w:proofErr w:type="spellStart"/>
        <w:r>
          <w:rPr>
            <w:rStyle w:val="a7"/>
            <w:rFonts w:ascii="Times New Roman" w:hAnsi="Times New Roman"/>
            <w:sz w:val="24"/>
            <w:szCs w:val="24"/>
            <w:lang w:val="en-US"/>
          </w:rPr>
          <w:t>nsportal</w:t>
        </w:r>
        <w:proofErr w:type="spellEnd"/>
        <w:r>
          <w:rPr>
            <w:rStyle w:val="a7"/>
            <w:rFonts w:ascii="Times New Roman" w:hAnsi="Times New Roman"/>
            <w:sz w:val="24"/>
            <w:szCs w:val="24"/>
          </w:rPr>
          <w:t>.</w:t>
        </w:r>
        <w:proofErr w:type="spellStart"/>
        <w:r>
          <w:rPr>
            <w:rStyle w:val="a7"/>
            <w:rFonts w:ascii="Times New Roman" w:hAnsi="Times New Roman"/>
            <w:sz w:val="24"/>
            <w:szCs w:val="24"/>
            <w:lang w:val="en-US"/>
          </w:rPr>
          <w:t>ru</w:t>
        </w:r>
        <w:proofErr w:type="spellEnd"/>
        <w:r>
          <w:rPr>
            <w:rStyle w:val="a7"/>
            <w:rFonts w:ascii="Times New Roman" w:hAnsi="Times New Roman"/>
            <w:sz w:val="24"/>
            <w:szCs w:val="24"/>
          </w:rPr>
          <w:t>/</w:t>
        </w:r>
        <w:r>
          <w:rPr>
            <w:rStyle w:val="a7"/>
            <w:rFonts w:ascii="Times New Roman" w:hAnsi="Times New Roman"/>
            <w:sz w:val="24"/>
            <w:szCs w:val="24"/>
            <w:lang w:val="en-US"/>
          </w:rPr>
          <w:t>blog</w:t>
        </w:r>
        <w:r>
          <w:rPr>
            <w:rStyle w:val="a7"/>
            <w:rFonts w:ascii="Times New Roman" w:hAnsi="Times New Roman"/>
            <w:sz w:val="24"/>
            <w:szCs w:val="24"/>
          </w:rPr>
          <w:t>/</w:t>
        </w:r>
        <w:proofErr w:type="spellStart"/>
        <w:r>
          <w:rPr>
            <w:rStyle w:val="a7"/>
            <w:rFonts w:ascii="Times New Roman" w:hAnsi="Times New Roman"/>
            <w:sz w:val="24"/>
            <w:szCs w:val="24"/>
            <w:lang w:val="en-US"/>
          </w:rPr>
          <w:t>obshcheobrazovatelnaya</w:t>
        </w:r>
        <w:proofErr w:type="spellEnd"/>
        <w:r>
          <w:rPr>
            <w:rStyle w:val="a7"/>
            <w:rFonts w:ascii="Times New Roman" w:hAnsi="Times New Roman"/>
            <w:sz w:val="24"/>
            <w:szCs w:val="24"/>
          </w:rPr>
          <w:t>-</w:t>
        </w:r>
        <w:proofErr w:type="spellStart"/>
        <w:r>
          <w:rPr>
            <w:rStyle w:val="a7"/>
            <w:rFonts w:ascii="Times New Roman" w:hAnsi="Times New Roman"/>
            <w:sz w:val="24"/>
            <w:szCs w:val="24"/>
            <w:lang w:val="en-US"/>
          </w:rPr>
          <w:t>tematika</w:t>
        </w:r>
        <w:proofErr w:type="spellEnd"/>
        <w:r>
          <w:rPr>
            <w:rStyle w:val="a7"/>
            <w:rFonts w:ascii="Times New Roman" w:hAnsi="Times New Roman"/>
            <w:sz w:val="24"/>
            <w:szCs w:val="24"/>
          </w:rPr>
          <w:t>/</w:t>
        </w:r>
        <w:r>
          <w:rPr>
            <w:rStyle w:val="a7"/>
            <w:rFonts w:ascii="Times New Roman" w:hAnsi="Times New Roman"/>
            <w:sz w:val="24"/>
            <w:szCs w:val="24"/>
            <w:lang w:val="en-US"/>
          </w:rPr>
          <w:t>all</w:t>
        </w:r>
        <w:r>
          <w:rPr>
            <w:rStyle w:val="a7"/>
            <w:rFonts w:ascii="Times New Roman" w:hAnsi="Times New Roman"/>
            <w:sz w:val="24"/>
            <w:szCs w:val="24"/>
          </w:rPr>
          <w:t>/2020/04/09/</w:t>
        </w:r>
        <w:proofErr w:type="spellStart"/>
        <w:r>
          <w:rPr>
            <w:rStyle w:val="a7"/>
            <w:rFonts w:ascii="Times New Roman" w:hAnsi="Times New Roman"/>
            <w:sz w:val="24"/>
            <w:szCs w:val="24"/>
            <w:lang w:val="en-US"/>
          </w:rPr>
          <w:t>dekorativno</w:t>
        </w:r>
        <w:proofErr w:type="spellEnd"/>
        <w:r>
          <w:rPr>
            <w:rStyle w:val="a7"/>
            <w:rFonts w:ascii="Times New Roman" w:hAnsi="Times New Roman"/>
            <w:sz w:val="24"/>
            <w:szCs w:val="24"/>
          </w:rPr>
          <w:t>-</w:t>
        </w:r>
        <w:proofErr w:type="spellStart"/>
        <w:r>
          <w:rPr>
            <w:rStyle w:val="a7"/>
            <w:rFonts w:ascii="Times New Roman" w:hAnsi="Times New Roman"/>
            <w:sz w:val="24"/>
            <w:szCs w:val="24"/>
            <w:lang w:val="en-US"/>
          </w:rPr>
          <w:t>prikladnoe</w:t>
        </w:r>
        <w:proofErr w:type="spellEnd"/>
        <w:r>
          <w:rPr>
            <w:rStyle w:val="a7"/>
            <w:rFonts w:ascii="Times New Roman" w:hAnsi="Times New Roman"/>
            <w:sz w:val="24"/>
            <w:szCs w:val="24"/>
          </w:rPr>
          <w:t>-</w:t>
        </w:r>
        <w:proofErr w:type="spellStart"/>
        <w:r>
          <w:rPr>
            <w:rStyle w:val="a7"/>
            <w:rFonts w:ascii="Times New Roman" w:hAnsi="Times New Roman"/>
            <w:sz w:val="24"/>
            <w:szCs w:val="24"/>
            <w:lang w:val="en-US"/>
          </w:rPr>
          <w:t>tvorchestvo</w:t>
        </w:r>
        <w:proofErr w:type="spellEnd"/>
        <w:r>
          <w:rPr>
            <w:rStyle w:val="a7"/>
            <w:rFonts w:ascii="Times New Roman" w:hAnsi="Times New Roman"/>
            <w:sz w:val="24"/>
            <w:szCs w:val="24"/>
          </w:rPr>
          <w:t>-</w:t>
        </w:r>
        <w:r>
          <w:rPr>
            <w:rStyle w:val="a7"/>
            <w:rFonts w:ascii="Times New Roman" w:hAnsi="Times New Roman"/>
            <w:sz w:val="24"/>
            <w:szCs w:val="24"/>
            <w:lang w:val="en-US"/>
          </w:rPr>
          <w:t>v</w:t>
        </w:r>
        <w:r>
          <w:rPr>
            <w:rStyle w:val="a7"/>
            <w:rFonts w:ascii="Times New Roman" w:hAnsi="Times New Roman"/>
            <w:sz w:val="24"/>
            <w:szCs w:val="24"/>
          </w:rPr>
          <w:t>-</w:t>
        </w:r>
        <w:proofErr w:type="spellStart"/>
        <w:r>
          <w:rPr>
            <w:rStyle w:val="a7"/>
            <w:rFonts w:ascii="Times New Roman" w:hAnsi="Times New Roman"/>
            <w:sz w:val="24"/>
            <w:szCs w:val="24"/>
            <w:lang w:val="en-US"/>
          </w:rPr>
          <w:t>zhizni</w:t>
        </w:r>
        <w:proofErr w:type="spellEnd"/>
      </w:hyperlink>
      <w:r>
        <w:rPr>
          <w:rFonts w:ascii="Times New Roman" w:hAnsi="Times New Roman"/>
          <w:sz w:val="24"/>
          <w:szCs w:val="24"/>
        </w:rPr>
        <w:t xml:space="preserve"> (дата обращения: 01.08.2021).</w:t>
      </w:r>
    </w:p>
    <w:p>
      <w:pPr>
        <w:pStyle w:val="a6"/>
        <w:keepNext/>
        <w:numPr>
          <w:ilvl w:val="0"/>
          <w:numId w:val="5"/>
        </w:numPr>
        <w:suppressAutoHyphens/>
        <w:spacing w:after="0" w:line="240" w:lineRule="auto"/>
        <w:ind w:left="0" w:firstLine="1072"/>
        <w:jc w:val="both"/>
        <w:rPr>
          <w:rFonts w:ascii="Times New Roman" w:hAnsi="Times New Roman"/>
          <w:sz w:val="24"/>
          <w:szCs w:val="24"/>
        </w:rPr>
      </w:pPr>
      <w:r>
        <w:rPr>
          <w:rFonts w:ascii="Times New Roman" w:hAnsi="Times New Roman"/>
          <w:sz w:val="24"/>
          <w:szCs w:val="24"/>
        </w:rPr>
        <w:t xml:space="preserve">Валуева, Н. Н. Моделирование процесса формирования экологической культуры учащихся в системе дополнительного образования // Сибирский педагогический журнал. 2018. №6. URL: </w:t>
      </w:r>
      <w:hyperlink r:id="rId16" w:history="1">
        <w:r>
          <w:rPr>
            <w:rStyle w:val="a7"/>
            <w:rFonts w:ascii="Times New Roman" w:hAnsi="Times New Roman"/>
            <w:sz w:val="24"/>
            <w:szCs w:val="24"/>
          </w:rPr>
          <w:t>https://cyberleninka.ru/article/n/modelirovanie-protsessa-formirovaniya-ekologicheskoy-kultury-uchaschihsya-v-sisteme-dopolnitelnogo-obrazovaniya</w:t>
        </w:r>
      </w:hyperlink>
      <w:r>
        <w:rPr>
          <w:rFonts w:ascii="Times New Roman" w:hAnsi="Times New Roman"/>
          <w:sz w:val="24"/>
          <w:szCs w:val="24"/>
        </w:rPr>
        <w:t xml:space="preserve"> </w:t>
      </w:r>
      <w:bookmarkStart w:id="2" w:name="_Hlk61378831"/>
      <w:r>
        <w:rPr>
          <w:rFonts w:ascii="Times New Roman" w:hAnsi="Times New Roman"/>
          <w:sz w:val="24"/>
          <w:szCs w:val="24"/>
        </w:rPr>
        <w:t>(дата обращения: 01.08.2021).</w:t>
      </w:r>
    </w:p>
    <w:bookmarkEnd w:id="2"/>
    <w:p>
      <w:pPr>
        <w:pStyle w:val="a6"/>
        <w:keepNext/>
        <w:numPr>
          <w:ilvl w:val="0"/>
          <w:numId w:val="5"/>
        </w:numPr>
        <w:suppressAutoHyphens/>
        <w:spacing w:after="0" w:line="240" w:lineRule="auto"/>
        <w:ind w:left="0" w:firstLine="1072"/>
        <w:jc w:val="both"/>
        <w:rPr>
          <w:rFonts w:ascii="Times New Roman" w:hAnsi="Times New Roman"/>
          <w:sz w:val="24"/>
          <w:szCs w:val="24"/>
        </w:rPr>
      </w:pPr>
      <w:r>
        <w:rPr>
          <w:rFonts w:ascii="Times New Roman" w:hAnsi="Times New Roman"/>
          <w:sz w:val="24"/>
          <w:szCs w:val="24"/>
        </w:rPr>
        <w:lastRenderedPageBreak/>
        <w:t xml:space="preserve">Экология. Всё об экологии: Эко-словарь: Статья «Бионт» // URL: </w:t>
      </w:r>
      <w:hyperlink r:id="rId17" w:history="1">
        <w:r>
          <w:rPr>
            <w:rStyle w:val="a7"/>
            <w:rFonts w:ascii="Times New Roman" w:hAnsi="Times New Roman"/>
            <w:sz w:val="24"/>
            <w:szCs w:val="24"/>
          </w:rPr>
          <w:t>http://www.ecocommunity.ru/term.php?id=187</w:t>
        </w:r>
      </w:hyperlink>
      <w:r>
        <w:rPr>
          <w:rFonts w:ascii="Times New Roman" w:hAnsi="Times New Roman"/>
          <w:sz w:val="24"/>
          <w:szCs w:val="24"/>
        </w:rPr>
        <w:t xml:space="preserve"> </w:t>
      </w:r>
      <w:bookmarkStart w:id="3" w:name="_Hlk79851660"/>
      <w:r>
        <w:rPr>
          <w:rFonts w:ascii="Times New Roman" w:hAnsi="Times New Roman"/>
          <w:sz w:val="24"/>
          <w:szCs w:val="24"/>
        </w:rPr>
        <w:t>(дата обращения: 01.08.2021).</w:t>
      </w:r>
      <w:bookmarkEnd w:id="3"/>
    </w:p>
    <w:sectPr>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pPr>
        <w:spacing w:after="0" w:line="240" w:lineRule="auto"/>
      </w:pPr>
      <w:r>
        <w:separator/>
      </w:r>
    </w:p>
  </w:endnote>
  <w:endnote w:type="continuationSeparator" w:id="0">
    <w:p>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pPr>
        <w:spacing w:after="0" w:line="240" w:lineRule="auto"/>
      </w:pPr>
      <w:r>
        <w:separator/>
      </w:r>
    </w:p>
  </w:footnote>
  <w:footnote w:type="continuationSeparator" w:id="0">
    <w:p>
      <w:pPr>
        <w:spacing w:after="0" w:line="240" w:lineRule="auto"/>
      </w:pPr>
      <w:r>
        <w:continuationSeparator/>
      </w:r>
    </w:p>
  </w:footnote>
  <w:footnote w:id="1">
    <w:p>
      <w:pPr>
        <w:pStyle w:val="a3"/>
        <w:contextualSpacing/>
        <w:jc w:val="both"/>
      </w:pPr>
      <w:r>
        <w:rPr>
          <w:rStyle w:val="a5"/>
        </w:rPr>
        <w:footnoteRef/>
      </w:r>
      <w:r>
        <w:t xml:space="preserve"> </w:t>
      </w:r>
      <w:hyperlink r:id="rId1" w:history="1">
        <w:r>
          <w:rPr>
            <w:rStyle w:val="a7"/>
            <w:rFonts w:ascii="Times New Roman" w:hAnsi="Times New Roman"/>
          </w:rPr>
          <w:t>Приказ «О присвоении, снятии и сохранении статуса площадок эффективных образовательных практик образовательным учреждениям города Иванова». 2019.</w:t>
        </w:r>
      </w:hyperlink>
    </w:p>
  </w:footnote>
  <w:footnote w:id="2">
    <w:p>
      <w:pPr>
        <w:pStyle w:val="a3"/>
        <w:jc w:val="both"/>
        <w:rPr>
          <w:rFonts w:ascii="Times New Roman" w:hAnsi="Times New Roman"/>
        </w:rPr>
      </w:pPr>
      <w:r>
        <w:rPr>
          <w:rStyle w:val="a5"/>
          <w:rFonts w:ascii="Times New Roman" w:hAnsi="Times New Roman"/>
          <w:sz w:val="24"/>
          <w:szCs w:val="24"/>
        </w:rPr>
        <w:footnoteRef/>
      </w:r>
      <w:r>
        <w:rPr>
          <w:rFonts w:ascii="Times New Roman" w:hAnsi="Times New Roman"/>
          <w:sz w:val="24"/>
          <w:szCs w:val="24"/>
        </w:rPr>
        <w:t xml:space="preserve"> </w:t>
      </w:r>
      <w:r>
        <w:rPr>
          <w:rFonts w:ascii="Times New Roman" w:hAnsi="Times New Roman"/>
        </w:rPr>
        <w:t xml:space="preserve">Бионт - организм, приспособившийся к обитанию в определённой среде (биотопе) в процессе эволюции. См., например: </w:t>
      </w:r>
      <w:hyperlink r:id="rId2" w:history="1">
        <w:r>
          <w:rPr>
            <w:rStyle w:val="a7"/>
            <w:rFonts w:ascii="Times New Roman" w:hAnsi="Times New Roman"/>
          </w:rPr>
          <w:t>http://www.ecocommunity.ru/term.php?id=187</w:t>
        </w:r>
      </w:hyperlink>
      <w:r>
        <w:rPr>
          <w:rFonts w:ascii="Times New Roman" w:hAnsi="Times New Roman"/>
        </w:rPr>
        <w:t xml:space="preserve"> [6]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367D16"/>
    <w:multiLevelType w:val="hybridMultilevel"/>
    <w:tmpl w:val="F4CE228A"/>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0E41178B"/>
    <w:multiLevelType w:val="hybridMultilevel"/>
    <w:tmpl w:val="DB888F0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591C56CF"/>
    <w:multiLevelType w:val="hybridMultilevel"/>
    <w:tmpl w:val="C8DAD2DE"/>
    <w:lvl w:ilvl="0" w:tplc="04190001">
      <w:start w:val="1"/>
      <w:numFmt w:val="bullet"/>
      <w:lvlText w:val=""/>
      <w:lvlJc w:val="left"/>
      <w:pPr>
        <w:ind w:left="360" w:hanging="360"/>
      </w:pPr>
      <w:rPr>
        <w:rFonts w:ascii="Symbol" w:hAnsi="Symbol"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15:restartNumberingAfterBreak="0">
    <w:nsid w:val="59D75559"/>
    <w:multiLevelType w:val="hybridMultilevel"/>
    <w:tmpl w:val="DE6EC38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73317A3A"/>
    <w:multiLevelType w:val="hybridMultilevel"/>
    <w:tmpl w:val="1CD0974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2"/>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oNotTrackMoves/>
  <w:defaultTabStop w:val="708"/>
  <w:autoHyphenation/>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460A8ADE-909F-4F8A-94FE-8FE489843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pPr>
      <w:spacing w:after="0" w:line="240" w:lineRule="auto"/>
    </w:pPr>
    <w:rPr>
      <w:sz w:val="20"/>
      <w:szCs w:val="20"/>
    </w:rPr>
  </w:style>
  <w:style w:type="character" w:customStyle="1" w:styleId="a4">
    <w:name w:val="Текст сноски Знак"/>
    <w:link w:val="a3"/>
    <w:uiPriority w:val="99"/>
    <w:semiHidden/>
    <w:rPr>
      <w:sz w:val="20"/>
      <w:szCs w:val="20"/>
    </w:rPr>
  </w:style>
  <w:style w:type="character" w:styleId="a5">
    <w:name w:val="footnote reference"/>
    <w:uiPriority w:val="99"/>
    <w:semiHidden/>
    <w:unhideWhenUsed/>
    <w:rPr>
      <w:vertAlign w:val="superscript"/>
    </w:rPr>
  </w:style>
  <w:style w:type="paragraph" w:styleId="a6">
    <w:name w:val="List Paragraph"/>
    <w:basedOn w:val="a"/>
    <w:uiPriority w:val="34"/>
    <w:qFormat/>
    <w:pPr>
      <w:ind w:left="720"/>
      <w:contextualSpacing/>
    </w:pPr>
  </w:style>
  <w:style w:type="character" w:styleId="a7">
    <w:name w:val="Hyperlink"/>
    <w:uiPriority w:val="99"/>
    <w:unhideWhenUsed/>
    <w:rPr>
      <w:color w:val="0563C1"/>
      <w:u w:val="single"/>
    </w:rPr>
  </w:style>
  <w:style w:type="character" w:styleId="a8">
    <w:name w:val="Unresolved Mention"/>
    <w:uiPriority w:val="99"/>
    <w:semiHidden/>
    <w:unhideWhenUsed/>
    <w:rPr>
      <w:color w:val="605E5C"/>
      <w:shd w:val="clear" w:color="auto" w:fill="E1DFDD"/>
    </w:rPr>
  </w:style>
  <w:style w:type="table" w:styleId="a9">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FollowedHyperlink"/>
    <w:uiPriority w:val="99"/>
    <w:semiHidden/>
    <w:unhideWhenUsed/>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base.garant.ru/12125350/"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arant.ru/products/ipo/prime/doc/71559074/" TargetMode="External"/><Relationship Id="rId17" Type="http://schemas.openxmlformats.org/officeDocument/2006/relationships/hyperlink" Target="http://www.ecocommunity.ru/term.php?id=187" TargetMode="External"/><Relationship Id="rId2" Type="http://schemas.openxmlformats.org/officeDocument/2006/relationships/numbering" Target="numbering.xml"/><Relationship Id="rId16" Type="http://schemas.openxmlformats.org/officeDocument/2006/relationships/hyperlink" Target="https://cyberleninka.ru/article/n/modelirovanie-protsessa-formirovaniya-ekologicheskoy-kultury-uchaschihsya-v-sisteme-dopolnitelnogo-obrazovaniy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nsportal.ru/blog/obshcheobrazovatelnaya-tematika/all/2020/04/09/dekorativno-prikladnoe-tvorchestvo-v-zhizni"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base.garant.ru/70169264/"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ecocommunity.ru/term.php?id=187" TargetMode="External"/><Relationship Id="rId1" Type="http://schemas.openxmlformats.org/officeDocument/2006/relationships/hyperlink" Target="http://cvr2.ivedu.ru/index.php?page=munitsipalnaya-opornaya-ploschadk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6E63E2-8218-4690-8BF6-C16CF41F99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1578</Words>
  <Characters>8999</Characters>
  <Application>Microsoft Office Word</Application>
  <DocSecurity>0</DocSecurity>
  <Lines>74</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10556</CharactersWithSpaces>
  <SharedDoc>false</SharedDoc>
  <HLinks>
    <vt:vector size="48" baseType="variant">
      <vt:variant>
        <vt:i4>8323169</vt:i4>
      </vt:variant>
      <vt:variant>
        <vt:i4>15</vt:i4>
      </vt:variant>
      <vt:variant>
        <vt:i4>0</vt:i4>
      </vt:variant>
      <vt:variant>
        <vt:i4>5</vt:i4>
      </vt:variant>
      <vt:variant>
        <vt:lpwstr>http://www.ecocommunity.ru/term.php?id=187</vt:lpwstr>
      </vt:variant>
      <vt:variant>
        <vt:lpwstr/>
      </vt:variant>
      <vt:variant>
        <vt:i4>4653134</vt:i4>
      </vt:variant>
      <vt:variant>
        <vt:i4>12</vt:i4>
      </vt:variant>
      <vt:variant>
        <vt:i4>0</vt:i4>
      </vt:variant>
      <vt:variant>
        <vt:i4>5</vt:i4>
      </vt:variant>
      <vt:variant>
        <vt:lpwstr>https://cyberleninka.ru/article/n/modelirovanie-protsessa-formirovaniya-ekologicheskoy-kultury-uchaschihsya-v-sisteme-dopolnitelnogo-obrazovaniya</vt:lpwstr>
      </vt:variant>
      <vt:variant>
        <vt:lpwstr/>
      </vt:variant>
      <vt:variant>
        <vt:i4>3211307</vt:i4>
      </vt:variant>
      <vt:variant>
        <vt:i4>9</vt:i4>
      </vt:variant>
      <vt:variant>
        <vt:i4>0</vt:i4>
      </vt:variant>
      <vt:variant>
        <vt:i4>5</vt:i4>
      </vt:variant>
      <vt:variant>
        <vt:lpwstr>https://nsportal.ru/blog/obshcheobrazovatelnaya-tematika/all/2020/04/09/dekorativno-prikladnoe-tvorchestvo-v-zhizni</vt:lpwstr>
      </vt:variant>
      <vt:variant>
        <vt:lpwstr/>
      </vt:variant>
      <vt:variant>
        <vt:i4>1245270</vt:i4>
      </vt:variant>
      <vt:variant>
        <vt:i4>6</vt:i4>
      </vt:variant>
      <vt:variant>
        <vt:i4>0</vt:i4>
      </vt:variant>
      <vt:variant>
        <vt:i4>5</vt:i4>
      </vt:variant>
      <vt:variant>
        <vt:lpwstr>https://base.garant.ru/70169264/</vt:lpwstr>
      </vt:variant>
      <vt:variant>
        <vt:lpwstr/>
      </vt:variant>
      <vt:variant>
        <vt:i4>1704021</vt:i4>
      </vt:variant>
      <vt:variant>
        <vt:i4>3</vt:i4>
      </vt:variant>
      <vt:variant>
        <vt:i4>0</vt:i4>
      </vt:variant>
      <vt:variant>
        <vt:i4>5</vt:i4>
      </vt:variant>
      <vt:variant>
        <vt:lpwstr>https://base.garant.ru/12125350/</vt:lpwstr>
      </vt:variant>
      <vt:variant>
        <vt:lpwstr/>
      </vt:variant>
      <vt:variant>
        <vt:i4>3735678</vt:i4>
      </vt:variant>
      <vt:variant>
        <vt:i4>0</vt:i4>
      </vt:variant>
      <vt:variant>
        <vt:i4>0</vt:i4>
      </vt:variant>
      <vt:variant>
        <vt:i4>5</vt:i4>
      </vt:variant>
      <vt:variant>
        <vt:lpwstr>https://www.garant.ru/products/ipo/prime/doc/71559074/</vt:lpwstr>
      </vt:variant>
      <vt:variant>
        <vt:lpwstr/>
      </vt:variant>
      <vt:variant>
        <vt:i4>8323169</vt:i4>
      </vt:variant>
      <vt:variant>
        <vt:i4>3</vt:i4>
      </vt:variant>
      <vt:variant>
        <vt:i4>0</vt:i4>
      </vt:variant>
      <vt:variant>
        <vt:i4>5</vt:i4>
      </vt:variant>
      <vt:variant>
        <vt:lpwstr>http://www.ecocommunity.ru/term.php?id=187</vt:lpwstr>
      </vt:variant>
      <vt:variant>
        <vt:lpwstr/>
      </vt:variant>
      <vt:variant>
        <vt:i4>3735598</vt:i4>
      </vt:variant>
      <vt:variant>
        <vt:i4>0</vt:i4>
      </vt:variant>
      <vt:variant>
        <vt:i4>0</vt:i4>
      </vt:variant>
      <vt:variant>
        <vt:i4>5</vt:i4>
      </vt:variant>
      <vt:variant>
        <vt:lpwstr>http://cvr2.ivedu.ru/index.php?page=munitsipalnaya-opornaya-ploschadka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oem user</dc:creator>
  <cp:keywords/>
  <dc:description/>
  <cp:lastModifiedBy>oem user</cp:lastModifiedBy>
  <cp:revision>2</cp:revision>
  <dcterms:created xsi:type="dcterms:W3CDTF">2021-08-14T16:09:00Z</dcterms:created>
  <dcterms:modified xsi:type="dcterms:W3CDTF">2021-08-14T16:09:00Z</dcterms:modified>
</cp:coreProperties>
</file>